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5F116E">
        <w:t>30</w:t>
      </w:r>
      <w:r w:rsidRPr="00BB32CA">
        <w:t>.</w:t>
      </w:r>
      <w:r w:rsidR="005F116E">
        <w:t>01</w:t>
      </w:r>
      <w:r w:rsidRPr="00BB32CA">
        <w:t>.20</w:t>
      </w:r>
      <w:r w:rsidR="005F116E">
        <w:t>20</w:t>
      </w:r>
      <w:r w:rsidRPr="00BB32CA">
        <w:t xml:space="preserve"> № </w:t>
      </w:r>
      <w:r w:rsidR="007D43AA">
        <w:t>1</w:t>
      </w:r>
      <w:r w:rsidR="005F116E">
        <w:t>7</w:t>
      </w:r>
      <w:r w:rsidR="007D43AA">
        <w:t>0</w:t>
      </w:r>
    </w:p>
    <w:p w:rsidR="005071DB" w:rsidRPr="00622B35" w:rsidRDefault="005071DB" w:rsidP="005071DB">
      <w:pPr>
        <w:jc w:val="both"/>
      </w:pPr>
      <w:r w:rsidRPr="00622B35">
        <w:t>с</w:t>
      </w:r>
      <w:r>
        <w:t>.</w:t>
      </w:r>
      <w:r w:rsidRPr="00622B35">
        <w:t>Рысево</w:t>
      </w: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3690" w:type="dxa"/>
        <w:jc w:val="center"/>
        <w:tblLook w:val="04A0"/>
      </w:tblPr>
      <w:tblGrid>
        <w:gridCol w:w="566"/>
        <w:gridCol w:w="2154"/>
        <w:gridCol w:w="1641"/>
        <w:gridCol w:w="1066"/>
        <w:gridCol w:w="966"/>
        <w:gridCol w:w="966"/>
        <w:gridCol w:w="1066"/>
        <w:gridCol w:w="966"/>
        <w:gridCol w:w="936"/>
        <w:gridCol w:w="1047"/>
        <w:gridCol w:w="1158"/>
        <w:gridCol w:w="1158"/>
      </w:tblGrid>
      <w:tr w:rsidR="007D43AA" w:rsidRPr="009560AA" w:rsidTr="009560AA">
        <w:trPr>
          <w:trHeight w:val="315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1"/>
            <w:r w:rsidRPr="009560AA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9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7D43AA" w:rsidRPr="009560AA" w:rsidTr="009560AA">
        <w:trPr>
          <w:trHeight w:val="255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2017-2023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2024-2032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</w:t>
            </w:r>
          </w:p>
        </w:tc>
      </w:tr>
      <w:tr w:rsidR="007D43AA" w:rsidRPr="009560AA" w:rsidTr="009560AA">
        <w:trPr>
          <w:trHeight w:val="87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6078A" w:rsidRPr="009560AA" w:rsidTr="009560AA">
        <w:trPr>
          <w:trHeight w:val="69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400,194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394,718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400,194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70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507,024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507,024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2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63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</w:tr>
      <w:tr w:rsidR="0096078A" w:rsidRPr="009560AA" w:rsidTr="009560AA">
        <w:trPr>
          <w:trHeight w:val="55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40,900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по ул. Урожайная, 2А д.Муратова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 д.Кирзавод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397,700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397,700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397,700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34200,000</w:t>
            </w:r>
          </w:p>
        </w:tc>
      </w:tr>
      <w:tr w:rsidR="0096078A" w:rsidRPr="009560AA" w:rsidTr="009560AA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24000,000</w:t>
            </w:r>
          </w:p>
        </w:tc>
      </w:tr>
      <w:tr w:rsidR="0096078A" w:rsidRPr="009560AA" w:rsidTr="009560AA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Разработка и экспертиза ПСД для строительства водовода Черемхово-Рысево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8120,000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</w:tr>
      <w:tr w:rsidR="0096078A" w:rsidRPr="009560AA" w:rsidTr="009560AA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</w:tr>
      <w:tr w:rsidR="0096078A" w:rsidRPr="009560AA" w:rsidTr="009560AA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</w:tr>
      <w:tr w:rsidR="009560AA" w:rsidRPr="009560AA" w:rsidTr="009560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3600,100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211,524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1281,000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710,000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67410,000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71010,100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382,248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119,900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382,248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1867,852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91,624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568,652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67927,852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2700,000</w:t>
            </w: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2 Теплоснабжение</w:t>
            </w:r>
          </w:p>
        </w:tc>
      </w:tr>
      <w:tr w:rsidR="007D43AA" w:rsidRPr="009560AA" w:rsidTr="009560AA">
        <w:trPr>
          <w:trHeight w:val="106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Ремонт котельного оборудования в котельной с. Рысево с заменой двух котлов </w:t>
            </w:r>
            <w:r w:rsidRPr="009560AA">
              <w:rPr>
                <w:sz w:val="20"/>
                <w:szCs w:val="20"/>
              </w:rPr>
              <w:lastRenderedPageBreak/>
              <w:t>КВр-0,6 КБ и котельно-вспомогательного обрудования (сетевых насосов К 80-50-200, подпиточных насосов К 8/18, дымососа ДН -9, бака-накопителя 24 м</w:t>
            </w:r>
            <w:r w:rsidRPr="009560AA">
              <w:rPr>
                <w:sz w:val="20"/>
                <w:szCs w:val="20"/>
                <w:vertAlign w:val="superscript"/>
              </w:rPr>
              <w:t>3</w:t>
            </w:r>
            <w:r w:rsidRPr="009560A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</w:tr>
      <w:tr w:rsidR="007D43AA" w:rsidRPr="009560AA" w:rsidTr="009560AA">
        <w:trPr>
          <w:trHeight w:val="19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</w:tr>
      <w:tr w:rsidR="007D43AA" w:rsidRPr="009560AA" w:rsidTr="009560AA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2450,000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</w:tr>
      <w:tr w:rsidR="007D43AA" w:rsidRPr="009560AA" w:rsidTr="009560AA">
        <w:trPr>
          <w:trHeight w:val="118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Капитальный ремонт инженерных сетей</w:t>
            </w:r>
            <w:r w:rsidRPr="009560AA">
              <w:rPr>
                <w:sz w:val="20"/>
                <w:szCs w:val="20"/>
              </w:rPr>
              <w:br/>
              <w:t>от ТК - 1 до ТК-2 ,Ду -219 мм,  L-65м;</w:t>
            </w:r>
            <w:r w:rsidRPr="009560AA">
              <w:rPr>
                <w:sz w:val="20"/>
                <w:szCs w:val="20"/>
              </w:rPr>
              <w:br/>
              <w:t>от ТК-2 до здания ДК, Ду-108 мм, L-38м;</w:t>
            </w:r>
            <w:r w:rsidRPr="009560AA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</w:tr>
      <w:tr w:rsidR="007D43AA" w:rsidRPr="009560AA" w:rsidTr="009560AA">
        <w:trPr>
          <w:trHeight w:val="76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54,593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54,593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54,593</w:t>
            </w:r>
          </w:p>
        </w:tc>
      </w:tr>
      <w:tr w:rsidR="007D43AA" w:rsidRPr="009560AA" w:rsidTr="009560AA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Капитальный ремонт инженерных сетей от ТК - 1 до здания Детского сада ,Ду-89 мм,  L-98м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</w:tr>
      <w:tr w:rsidR="007D43AA" w:rsidRPr="009560AA" w:rsidTr="009560AA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208,893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64,893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208,893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158,000</w:t>
            </w:r>
          </w:p>
        </w:tc>
      </w:tr>
      <w:tr w:rsidR="007D43AA" w:rsidRPr="009560AA" w:rsidTr="009560AA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4,000</w:t>
            </w:r>
          </w:p>
        </w:tc>
      </w:tr>
      <w:tr w:rsidR="007D43AA" w:rsidRPr="009560AA" w:rsidTr="009560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6008,584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2360,804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2531,780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8080,584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3736,245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1971,058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3736,245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622,339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389,746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116,593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694,339</w:t>
            </w:r>
          </w:p>
        </w:tc>
      </w:tr>
      <w:tr w:rsidR="007D43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1650,000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3650,000</w:t>
            </w: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350,981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172,835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350,981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273,388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14,323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7,078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46,000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373,388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д.Поздеева по ул.Центральная, ул. Нагорная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251,548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129,895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251,548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32,405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14,433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32,405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 </w:t>
            </w:r>
            <w:r w:rsidRPr="009560AA">
              <w:rPr>
                <w:sz w:val="20"/>
                <w:szCs w:val="20"/>
              </w:rPr>
              <w:lastRenderedPageBreak/>
              <w:t>д.Муратова по ул.Урожайная,  ул. Набережная, ул.Мира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332,491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158,104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332,491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37,160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17,567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37,160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з.Чемодариха по ул.Ангарская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276,811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98,005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276,811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58,105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36,430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21,675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58,105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508,758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508,758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49,658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40,211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49,658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</w:tr>
      <w:tr w:rsidR="0096078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</w:tr>
      <w:tr w:rsidR="009560AA" w:rsidRPr="009560AA" w:rsidTr="009560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3005,172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641,592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399,214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672,532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576,067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515,767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3105,172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2484,469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558,839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2484,469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520,703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82,753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68,443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67,873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80,967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620,703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96078A">
        <w:trPr>
          <w:trHeight w:val="255"/>
          <w:jc w:val="center"/>
        </w:trPr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894,733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353,315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1286,648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27,672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10,928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1286,648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2838,300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2838,300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2838,300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118,263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118,263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118,263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1920,000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462524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80,000</w:t>
            </w:r>
          </w:p>
        </w:tc>
      </w:tr>
      <w:tr w:rsidR="009560AA" w:rsidRPr="009560AA" w:rsidTr="009560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7491,259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5878,968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364,243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7491,259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6006,348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5653,033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353,315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6006,348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1484,911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225,935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10,928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1484,911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560AA" w:rsidRPr="009560AA" w:rsidTr="009560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20105,115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3213,920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1432,790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10364,280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2680,310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965,767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1448,048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69582,000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89687,115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12609,310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2649,797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8285,227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848,415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12609,310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4495,805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564,123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1102,019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979,053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381,895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1448,048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66232,000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70727,805</w:t>
            </w:r>
          </w:p>
        </w:tc>
      </w:tr>
      <w:tr w:rsidR="009560AA" w:rsidRPr="009560AA" w:rsidTr="009560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6350,000</w:t>
            </w:r>
          </w:p>
        </w:tc>
      </w:tr>
    </w:tbl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0E" w:rsidRDefault="0080500E" w:rsidP="00527E0B">
      <w:r>
        <w:separator/>
      </w:r>
    </w:p>
  </w:endnote>
  <w:endnote w:type="continuationSeparator" w:id="1">
    <w:p w:rsidR="0080500E" w:rsidRDefault="0080500E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0E" w:rsidRDefault="0080500E" w:rsidP="00527E0B">
      <w:r>
        <w:separator/>
      </w:r>
    </w:p>
  </w:footnote>
  <w:footnote w:type="continuationSeparator" w:id="1">
    <w:p w:rsidR="0080500E" w:rsidRDefault="0080500E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13994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116E"/>
    <w:rsid w:val="005F5D67"/>
    <w:rsid w:val="0060310C"/>
    <w:rsid w:val="00604083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500E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6A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60AA"/>
    <w:rsid w:val="009576F5"/>
    <w:rsid w:val="00957B5B"/>
    <w:rsid w:val="0096078A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4FC2-5BBC-4AA6-A627-490BA760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2019-04-05T08:37:00Z</cp:lastPrinted>
  <dcterms:created xsi:type="dcterms:W3CDTF">2020-02-11T06:28:00Z</dcterms:created>
  <dcterms:modified xsi:type="dcterms:W3CDTF">2020-02-11T06:28:00Z</dcterms:modified>
</cp:coreProperties>
</file>